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学校领导召开学校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督导委座谈会督导专家反映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问题清单</w:t>
      </w:r>
    </w:p>
    <w:bookmarkEnd w:id="0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798"/>
        <w:gridCol w:w="2771"/>
        <w:gridCol w:w="8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tblHeader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问题方面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主要内容</w:t>
            </w:r>
          </w:p>
        </w:tc>
        <w:tc>
          <w:tcPr>
            <w:tcW w:w="2771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责任单位</w:t>
            </w:r>
          </w:p>
        </w:tc>
        <w:tc>
          <w:tcPr>
            <w:tcW w:w="8435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具体</w:t>
            </w:r>
            <w:r>
              <w:rPr>
                <w:rFonts w:hint="eastAsia" w:ascii="黑体" w:hAnsi="黑体" w:eastAsia="黑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教学管理</w:t>
            </w:r>
          </w:p>
        </w:tc>
        <w:tc>
          <w:tcPr>
            <w:tcW w:w="1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外聘教师教学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人事处、教务处，各学院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外聘教师师资遴选有待规范，教学基本功参差不齐，参加教研室教学活动少，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教学质量有待提高。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人事处、教务处，护理学院、康复医学院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护理学院、康复医学院个别专业，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如护理、眼视光学专业，外聘教师数量较多，授课水平和效果参差不齐。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基层教学组织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教学质量监控与评估处，各学院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二级督导建设有待加强，作用发挥不明显，应重点加强二级督导听课和集体备课。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人事处，各学院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教研室层面管理弱化，没有发挥好其应有作用，教学管理履职能力有待提升。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教学条件保障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学生工作处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1.D区个别教室上课学生规模大，督导听课没有座位；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2.教室内垃圾桶未实现分类存放，个别教室异味重；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3.教学楼走廊、楼梯口等位置经常堆积大量书籍或其他物品，比较凌乱。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学生工作处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，后勤管理处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学校人群密集区域缺少心肺复苏、自动除颤仪等急救设备。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教学管理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教务处，各学院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1.临床相关专业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核心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课程考核内容、方式与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执业医师考试形式及要求有差距；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2.以学生培养成效（如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执业医师通过率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）为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导向的人才培养体系效果不显著；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实践教学线上教学、自学资源库偏少；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督导专家缺少各专业主干、核心课程最新教材，教学目标达成度无法考量。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课程思政教学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教务处，各学院</w:t>
            </w:r>
          </w:p>
        </w:tc>
        <w:tc>
          <w:tcPr>
            <w:tcW w:w="843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教师课程思政认识度不够，自觉性不强，实践情况有待提高；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2.各课程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课程思政元素设计及教学素材资源有待丰富。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教育评价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教学质量监控与评估处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体育课教学评价指标体系有待修订。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各教学主要环节质量标准执行效果不明显。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附属医院教学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实践教学管理处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1.各非直属附属医院授课水平、带教质量参差不齐，未达到高水平同质化标准。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2.非直属附属医院教学督导工作力度不够。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政策方面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人事处、教务处、教学质量监控与评估处，各学院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建立教师荣誉激励机制，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鼓励教师投身教学的体制机制效果不明显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，优秀教师教学经验推广活动力度不够。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督导委建设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教学质量监控与评估处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目前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学校督导委专家均为退休教师，人员结构单一，人数偏少。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2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教师培养</w:t>
            </w:r>
          </w:p>
        </w:tc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师德师风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党委教师工作部，各学院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个别教师教学内容不严谨、教学素材选择不正确，有传播负能量情况。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教学规范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  <w:t>教务处，各学院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个别教师存在以下问题：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1.全程坐着授课，对教学设备操作不熟练；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2.不注重仪表形象，着装随意、拖沓；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3.备课不充分，照本宣科，上课读课件、教案；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4.不关注学生学情，低头授课，缺少师生交流；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4.集体备课执行不严格，不同教师讲授同一章节的知识重点不同；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5.对板书重要性认识不足，板书使用不够；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6.教书育人责任心不强，对迟到学生不管不问，课堂教学秩序管控不严格；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7.教学投入不足，教学PPT内容多年不修改；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8.同门课程给多个专业授课时，没有考虑专业差别，授课方式、讲授内容相同。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教师培养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教务处，各学院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1.缺少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系统的教师教学能力提升计划，对青年教师教学能力的关注与培养不够，课堂教学准入制度执行不严格；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学院层面以教学为中心的教学活动数量少、类型单一，教学能力提升不足；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优秀教师典型示范引领作用不明显；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在青年教师培养方面，老教师“传帮带”、指导作用没有发挥好。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2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教学质量监控与评估处，各学院</w:t>
            </w:r>
          </w:p>
        </w:tc>
        <w:tc>
          <w:tcPr>
            <w:tcW w:w="8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国家和省级教学比赛高等次获奖数量少，临床相关学科优秀教师不突出；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2.同行听课执行情况差，同行教师教学经验交流少。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32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学生学风</w:t>
            </w: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学生管理</w:t>
            </w:r>
          </w:p>
        </w:tc>
        <w:tc>
          <w:tcPr>
            <w:tcW w:w="27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学生工作处，各学院</w:t>
            </w:r>
          </w:p>
        </w:tc>
        <w:tc>
          <w:tcPr>
            <w:tcW w:w="843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1.学生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上课有迟到、缺课现象；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2.个别同学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上课玩手机、睡觉、看电视剧、玩游戏等现象；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3.个别同学不注重环境卫生，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在教室吃饭，乱扔餐饮垃圾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jc w:val="both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sectPr>
      <w:footerReference r:id="rId3" w:type="default"/>
      <w:pgSz w:w="16838" w:h="11906" w:orient="landscape"/>
      <w:pgMar w:top="1247" w:right="1270" w:bottom="1134" w:left="127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AE048A"/>
    <w:rsid w:val="0E5D057B"/>
    <w:rsid w:val="12C11DCF"/>
    <w:rsid w:val="23122D1B"/>
    <w:rsid w:val="2A551FA6"/>
    <w:rsid w:val="38845325"/>
    <w:rsid w:val="38E90FC3"/>
    <w:rsid w:val="3AEA2A95"/>
    <w:rsid w:val="421D3999"/>
    <w:rsid w:val="458B683B"/>
    <w:rsid w:val="46670E1A"/>
    <w:rsid w:val="50FD2D5A"/>
    <w:rsid w:val="511378EF"/>
    <w:rsid w:val="51422180"/>
    <w:rsid w:val="52450E00"/>
    <w:rsid w:val="545B725D"/>
    <w:rsid w:val="55DF5634"/>
    <w:rsid w:val="5F30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wfmcjpzx</dc:creator>
  <cp:lastModifiedBy>柔韧的智慧</cp:lastModifiedBy>
  <cp:lastPrinted>2020-11-17T02:19:00Z</cp:lastPrinted>
  <dcterms:modified xsi:type="dcterms:W3CDTF">2020-11-23T01:30:50Z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