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C5BB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right="-153" w:rightChars="-73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/>
        </w:rPr>
        <w:t>附件2</w:t>
      </w:r>
    </w:p>
    <w:p w14:paraId="715BEF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right="-153" w:rightChars="-73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  <w:lang w:val="en-US" w:eastAsia="zh-CN"/>
        </w:rPr>
        <w:t>教学质量智慧监测系统管理员操作指南</w:t>
      </w:r>
    </w:p>
    <w:p w14:paraId="250EB9B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Chars="200" w:right="-153" w:rightChars="-73" w:firstLine="320" w:firstLineChars="100"/>
        <w:jc w:val="left"/>
        <w:textAlignment w:val="auto"/>
        <w:outlineLvl w:val="9"/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一、登录方式</w:t>
      </w:r>
    </w:p>
    <w:p w14:paraId="4D577BE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right="-153" w:rightChars="-73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学校教学质量智慧监测系统“管理平台”，须通过电脑浏览器登陆。具体地址、账号及密码，由各学院教研办保管。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如密码遗失，可与教评处联系重置。</w:t>
      </w:r>
    </w:p>
    <w:p w14:paraId="1E68773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right="-153" w:rightChars="-73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登录入口，见教评处主页服务专区的“教学评价”链接，或见地址：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instrText xml:space="preserve"> HYPERLINK "http://jxzlbz.wfmc.edu.cn/university/manage/login.shtml" </w:instrTex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fldChar w:fldCharType="separate"/>
      </w:r>
      <w:r>
        <w:rPr>
          <w:rStyle w:val="10"/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http://jxzlbz.</w:t>
      </w:r>
      <w:r>
        <w:rPr>
          <w:rStyle w:val="10"/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sdsmu</w:t>
      </w:r>
      <w:r>
        <w:rPr>
          <w:rStyle w:val="10"/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.edu.cn/university/manage/login.shtml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fldChar w:fldCharType="end"/>
      </w:r>
    </w:p>
    <w:p w14:paraId="56F9AAA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-153" w:rightChars="-73"/>
        <w:jc w:val="center"/>
        <w:textAlignment w:val="auto"/>
        <w:outlineLvl w:val="9"/>
      </w:pPr>
      <w:r>
        <w:drawing>
          <wp:inline distT="0" distB="0" distL="114300" distR="114300">
            <wp:extent cx="5476875" cy="210883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B09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-153" w:rightChars="-73"/>
        <w:jc w:val="center"/>
        <w:textAlignment w:val="auto"/>
        <w:outlineLvl w:val="9"/>
      </w:pPr>
    </w:p>
    <w:p w14:paraId="74DAD73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-153" w:rightChars="-73"/>
        <w:jc w:val="both"/>
        <w:textAlignment w:val="auto"/>
        <w:outlineLvl w:val="9"/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二、主要功能</w:t>
      </w:r>
    </w:p>
    <w:p w14:paraId="6666CD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-153" w:rightChars="-73"/>
        <w:jc w:val="center"/>
        <w:textAlignment w:val="auto"/>
        <w:outlineLvl w:val="9"/>
        <w:rPr>
          <w:color w:val="auto"/>
        </w:rPr>
      </w:pPr>
      <w:r>
        <w:drawing>
          <wp:inline distT="0" distB="0" distL="114300" distR="114300">
            <wp:extent cx="3956050" cy="2967990"/>
            <wp:effectExtent l="0" t="0" r="635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5A8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-153" w:rightChars="-73"/>
        <w:jc w:val="center"/>
        <w:textAlignment w:val="auto"/>
        <w:outlineLvl w:val="9"/>
        <w:rPr>
          <w:color w:val="auto"/>
        </w:rPr>
      </w:pPr>
    </w:p>
    <w:p w14:paraId="63A2D86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right="-153" w:rightChars="-73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系统管理</w:t>
      </w:r>
    </w:p>
    <w:p w14:paraId="4EE57C5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right="-153" w:rightChars="-73" w:firstLine="64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可根据分组听课、分组评价、分组调查等具体工作需要，选择特定的教师或学生设置为虚拟小组。</w:t>
      </w:r>
    </w:p>
    <w:p w14:paraId="4F293C2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0" w:leftChars="0" w:right="-153" w:rightChars="-73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基础数据管理</w:t>
      </w:r>
    </w:p>
    <w:p w14:paraId="248A331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right="-153" w:rightChars="-73" w:firstLine="320" w:firstLineChars="1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 可查询、导出所在学院教师、学生、课程、班级信息，该信息与学校教务系统同步。</w:t>
      </w:r>
    </w:p>
    <w:p w14:paraId="2FB4D3BA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0" w:leftChars="0" w:right="-153" w:rightChars="-73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基础查询</w:t>
      </w:r>
    </w:p>
    <w:p w14:paraId="52B6B71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right="-153" w:rightChars="-73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可查询所在学院教师、学生通过手机端或电脑端使用“教学评价”功能情况，如开展听课、评课等。</w:t>
      </w:r>
    </w:p>
    <w:p w14:paraId="4D36D042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0" w:leftChars="0" w:right="-153" w:rightChars="-73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人工智能</w:t>
      </w:r>
    </w:p>
    <w:p w14:paraId="5C486F1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right="-153" w:rightChars="-73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 xml:space="preserve">    可查询基于听课、评课大数据的教师教学特点描述结果。</w:t>
      </w:r>
    </w:p>
    <w:p w14:paraId="0F752E7C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="0" w:leftChars="0" w:right="-153" w:rightChars="-73"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新评价体系</w:t>
      </w:r>
    </w:p>
    <w:p w14:paraId="2F8833B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right="-153" w:rightChars="-73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可进行面向所在学院的问卷调查；可自行设计特定群组的教学评价；可查询涉及所在学院的学生评教、教师评学、同行听课、校级督导听课、院级督导听课、领导听课等结果。</w:t>
      </w:r>
    </w:p>
    <w:p w14:paraId="1BA528F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right="-153" w:rightChars="-73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如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val="en-US" w:eastAsia="zh-CN"/>
        </w:rPr>
        <w:t>查询“同行听课”结果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，进入“同行评价”标签后，系统呈现的是由学校统一安排的“学院同学科教师评价”工作，通过点击评价主题后的查看统计，即可查询、导出相应的评价结果。“领导听课”“院级督导听课”结果查询方式同“同行听课”，具体方式参加下图。</w:t>
      </w:r>
    </w:p>
    <w:p w14:paraId="341D42D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19" w:rightChars="9"/>
        <w:jc w:val="center"/>
        <w:textAlignment w:val="auto"/>
        <w:outlineLvl w:val="9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106670" cy="2424430"/>
            <wp:effectExtent l="25400" t="25400" r="87630" b="838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424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B23F77">
      <w:pPr>
        <w:keepNext w:val="0"/>
        <w:keepLines w:val="0"/>
        <w:widowControl/>
        <w:suppressLineNumbers w:val="0"/>
        <w:jc w:val="center"/>
        <w:rPr>
          <w:rFonts w:hint="eastAsia"/>
          <w:color w:val="auto"/>
          <w:lang w:val="en-US" w:eastAsia="zh-CN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11750" cy="2413635"/>
            <wp:effectExtent l="25400" t="25400" r="82550" b="946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413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F0A07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right="-153" w:rightChars="-73" w:firstLine="640" w:firstLineChars="200"/>
        <w:jc w:val="left"/>
        <w:textAlignment w:val="auto"/>
        <w:outlineLvl w:val="9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该平台支持各学院根据工作需要，自行开展由所在学院特定人群（教师或学生）参加的，针对所在学院特定对象（教师或学生）的听课评价等工作。如有其他不明事项，可与教评处联系。</w:t>
      </w:r>
    </w:p>
    <w:sectPr>
      <w:footerReference r:id="rId3" w:type="default"/>
      <w:pgSz w:w="11906" w:h="16838"/>
      <w:pgMar w:top="1213" w:right="1633" w:bottom="1213" w:left="163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BCD1A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7B4B1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C7B4B1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665CDB"/>
    <w:multiLevelType w:val="singleLevel"/>
    <w:tmpl w:val="95665C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mOTU4NjFmNDlkY2UwNTk2NDQwMzcyNWQ0MDE4OTYifQ=="/>
  </w:docVars>
  <w:rsids>
    <w:rsidRoot w:val="182A799C"/>
    <w:rsid w:val="05E46043"/>
    <w:rsid w:val="0C7A6928"/>
    <w:rsid w:val="0F3D5530"/>
    <w:rsid w:val="103D56F6"/>
    <w:rsid w:val="182A799C"/>
    <w:rsid w:val="212A1D01"/>
    <w:rsid w:val="282105F3"/>
    <w:rsid w:val="2C483590"/>
    <w:rsid w:val="3CAD08DF"/>
    <w:rsid w:val="4C216FB6"/>
    <w:rsid w:val="4ED95E04"/>
    <w:rsid w:val="50F52976"/>
    <w:rsid w:val="5C0A7AD6"/>
    <w:rsid w:val="5FCB5A36"/>
    <w:rsid w:val="6BCD43B2"/>
    <w:rsid w:val="731A3445"/>
    <w:rsid w:val="74232A25"/>
    <w:rsid w:val="77DA39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Calibri" w:hAnsi="Calibri" w:eastAsia="黑体"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1"/>
    </w:pPr>
    <w:rPr>
      <w:rFonts w:ascii="Arial" w:hAnsi="Arial" w:eastAsia="楷体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880" w:firstLineChars="200"/>
      <w:outlineLvl w:val="2"/>
    </w:pPr>
    <w:rPr>
      <w:rFonts w:ascii="Calibri" w:hAnsi="Calibri" w:eastAsia="仿宋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420" w:firstLineChars="200"/>
      <w:outlineLvl w:val="3"/>
    </w:pPr>
    <w:rPr>
      <w:rFonts w:ascii="Arial" w:hAnsi="Arial" w:eastAsia="仿宋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596</Words>
  <Characters>651</Characters>
  <Lines>0</Lines>
  <Paragraphs>0</Paragraphs>
  <TotalTime>7</TotalTime>
  <ScaleCrop>false</ScaleCrop>
  <LinksUpToDate>false</LinksUpToDate>
  <CharactersWithSpaces>657</CharactersWithSpaces>
  <Application>WPS Office_12.1.0.18334_F1E327BC-269C-435d-A152-05C5408002CA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2021-12-24T02:05:00Z</dcterms:created>
  <dc:creator>二锅头</dc:creator>
  <cp:lastModifiedBy>达觉</cp:lastModifiedBy>
  <dcterms:modified xsi:type="dcterms:W3CDTF">2024-12-09T12:47:59Z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2052-12.1.0.18334</vt:lpwstr>
  </property>
  <property fmtid="{D5CDD505-2E9C-101B-9397-08002B2CF9AE}" pid="3" name="ICV">
    <vt:lpwstr>3D927501922747309E43B117F6199CBD</vt:lpwstr>
  </property>
</Properties>
</file>