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5E8" w:rsidRPr="00AE65E8" w:rsidRDefault="00AE65E8" w:rsidP="00AE65E8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AE65E8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E65E8" w:rsidRPr="00AE65E8" w:rsidRDefault="00AE65E8" w:rsidP="00AE65E8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AE65E8">
        <w:rPr>
          <w:rFonts w:ascii="inherit" w:eastAsia="宋体" w:hAnsi="inherit" w:cs="宋体"/>
          <w:color w:val="333333"/>
          <w:kern w:val="0"/>
          <w:sz w:val="36"/>
          <w:szCs w:val="36"/>
        </w:rPr>
        <w:t>现代职业教育体系建设实践研究</w:t>
      </w:r>
    </w:p>
    <w:bookmarkEnd w:id="0"/>
    <w:p w:rsidR="00AE65E8" w:rsidRPr="00AE65E8" w:rsidRDefault="00AE65E8" w:rsidP="00AE65E8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AE65E8" w:rsidRPr="00AE65E8" w:rsidRDefault="00AE65E8" w:rsidP="00AE65E8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AE65E8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AE65E8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AE65E8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AE65E8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课题简介：为加快现代职业教育体系建设，深入推进产教融合与数字化转型，充分发挥广大会员高校开展课题研究的积极性和主动性，学会联合所属分支机构围绕“现代职业教育体系建设实践研究”设立研究课题。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AE65E8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所属单位：职业技术教育分会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联 系 人：秦老师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联系电话：0571-86739363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邮 箱：wangyulongwork@126.com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课题申报材料邮寄地址：浙江省杭州市钱塘区学源街118号浙江金融职业学院南门收发室，邮编：310018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一般课题 20 项， 0 万元/项， 自课题批准立项之日起，2年内完成。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重点课题 10 项， 1 万元/项， 自课题批准立项之日起，2年内完成。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重大课题 5 项， 3 万元/项， 自课题批准立项之日起，2年内完成。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(1) 职业教育优质教材开发研究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人工智能助力职业教育变革研究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(3) 深入推进省域现代职业教育体系新模式试点研究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(4) 高水平职业本科学校建设研究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(5) 高水平职业教育教师培养体系研究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(1) 优化实施高水平高职院校和专业建设计划研究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(2) 市域产教联合体、行业产教融合共同体实体化运行机制研究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(3) 系统推进专业、课程、教材、实习实训改革研究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(1) 全面构建产教融合的职业教育体系研究</w:t>
      </w:r>
    </w:p>
    <w:p w:rsidR="00AE65E8" w:rsidRPr="00AE65E8" w:rsidRDefault="00AE65E8" w:rsidP="00AE65E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(2) 全面提升职业学校关键办学能力研究</w:t>
      </w:r>
    </w:p>
    <w:p w:rsidR="00AE65E8" w:rsidRPr="00AE65E8" w:rsidRDefault="00AE65E8" w:rsidP="00AE65E8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E65E8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AE65E8" w:rsidRPr="00AE65E8" w:rsidRDefault="00AE65E8" w:rsidP="00AE65E8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AE65E8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6D091E" w:rsidRDefault="006D091E"/>
    <w:sectPr w:rsidR="006D0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32"/>
    <w:rsid w:val="006D091E"/>
    <w:rsid w:val="00AE65E8"/>
    <w:rsid w:val="00C5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5CA5A2-908E-43EF-92A1-D7A5CCC8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E65E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AE65E8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E65E8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AE65E8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E65E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E65E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AE65E8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E65E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E65E8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3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0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2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73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2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34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99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20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34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76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4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736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67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3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18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911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300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6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7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321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388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869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95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62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39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25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75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35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986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83765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2025-05-30T06:50:00Z</dcterms:created>
  <dcterms:modified xsi:type="dcterms:W3CDTF">2025-05-30T06:51:00Z</dcterms:modified>
</cp:coreProperties>
</file>