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教师教学创新大赛申报书</w:t>
      </w:r>
    </w:p>
    <w:p>
      <w:pPr>
        <w:pStyle w:val="5"/>
        <w:rPr>
          <w:rFonts w:hint="eastAsia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一、基本情况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705"/>
        <w:gridCol w:w="850"/>
        <w:gridCol w:w="993"/>
        <w:gridCol w:w="850"/>
        <w:gridCol w:w="992"/>
        <w:gridCol w:w="1142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2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ascii="仿宋" w:hAnsi="仿宋" w:eastAsia="仿宋"/>
                <w:sz w:val="24"/>
                <w:szCs w:val="24"/>
              </w:rPr>
              <w:t>教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</w:t>
            </w:r>
            <w:r>
              <w:rPr>
                <w:rFonts w:ascii="仿宋" w:hAnsi="仿宋" w:eastAsia="仿宋"/>
                <w:sz w:val="24"/>
                <w:szCs w:val="24"/>
              </w:rPr>
              <w:t>mail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41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</w:t>
            </w:r>
            <w:r>
              <w:rPr>
                <w:rFonts w:ascii="仿宋" w:hAnsi="仿宋" w:eastAsia="仿宋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693"/>
        <w:gridCol w:w="113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基层</w:t>
            </w:r>
          </w:p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组织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组织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（例如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：教研室、课程组、教学团队等）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支持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保障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参赛教师所在基层教学组织给予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相关支持保障措施）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参赛</w:t>
            </w:r>
          </w:p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693" w:type="dxa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 w:cs="仿宋_GB2312"/>
                <w:sz w:val="24"/>
                <w:szCs w:val="24"/>
                <w:vertAlign w:val="superscript"/>
              </w:rPr>
              <w:t>1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3027" w:type="dxa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开课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2693" w:type="dxa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学科</w:t>
            </w:r>
            <w:r>
              <w:rPr>
                <w:rFonts w:hint="eastAsia" w:asci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3027" w:type="dxa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988" w:type="dxa"/>
            <w:gridSpan w:val="4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（个人或团队近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年来在承担学校教学任务、开展教学研究、获得教学奖励等方面的情况）。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153035</wp:posOffset>
                </wp:positionV>
                <wp:extent cx="1969135" cy="8255"/>
                <wp:effectExtent l="0" t="0" r="31750" b="304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843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12.05pt;height:0.65pt;width:155.05pt;z-index:251659264;mso-width-relative:page;mso-height-relative:page;" filled="f" stroked="t" coordsize="21600,21600" o:gfxdata="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35QSLVAAAABwEAAA8AAAAAAAAAAQAgAAAAIgAAAGRycy9kb3du&#10;cmV2LnhtbFBLAQIUABQAAAAIAIdO4kCw9l+UyQEAAGYDAAAOAAAAAAAAAAEAIAAAACQ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rPr>
          <w:rFonts w:ascii="宋体" w:eastAsia="宋体" w:cs="宋体"/>
          <w:sz w:val="18"/>
          <w:szCs w:val="18"/>
        </w:rPr>
      </w:pPr>
      <w:r>
        <w:rPr>
          <w:rFonts w:ascii="宋体" w:eastAsia="宋体" w:cs="宋体"/>
          <w:sz w:val="18"/>
          <w:szCs w:val="18"/>
          <w:vertAlign w:val="superscript"/>
        </w:rPr>
        <w:t>1</w:t>
      </w:r>
      <w:r>
        <w:rPr>
          <w:rFonts w:ascii="宋体" w:eastAsia="宋体" w:cs="宋体"/>
          <w:sz w:val="18"/>
          <w:szCs w:val="18"/>
        </w:rPr>
        <w:t xml:space="preserve"> </w:t>
      </w:r>
      <w:r>
        <w:rPr>
          <w:rFonts w:hint="eastAsia" w:ascii="宋体" w:eastAsia="宋体" w:cs="宋体"/>
          <w:sz w:val="18"/>
          <w:szCs w:val="18"/>
        </w:rPr>
        <w:t>如思政课程、通识课程、公共基础课程、专业课程等</w:t>
      </w:r>
    </w:p>
    <w:p>
      <w:pPr>
        <w:pStyle w:val="5"/>
        <w:rPr>
          <w:color w:val="auto"/>
          <w:sz w:val="18"/>
          <w:szCs w:val="18"/>
        </w:rPr>
      </w:pPr>
      <w:r>
        <w:rPr>
          <w:rFonts w:ascii="宋体" w:eastAsia="宋体" w:cs="宋体"/>
          <w:sz w:val="18"/>
          <w:szCs w:val="18"/>
          <w:vertAlign w:val="superscript"/>
        </w:rPr>
        <w:t>2</w:t>
      </w:r>
      <w:r>
        <w:rPr>
          <w:rFonts w:ascii="宋体" w:eastAsia="宋体" w:cs="宋体"/>
          <w:sz w:val="18"/>
          <w:szCs w:val="18"/>
        </w:rPr>
        <w:t xml:space="preserve"> </w:t>
      </w:r>
      <w:r>
        <w:rPr>
          <w:rFonts w:hint="eastAsia" w:ascii="宋体" w:eastAsia="宋体" w:cs="宋体"/>
          <w:sz w:val="18"/>
          <w:szCs w:val="18"/>
        </w:rPr>
        <w:t>按照教育部颁布的《普通高等学校本科专业目录（</w:t>
      </w:r>
      <w:r>
        <w:rPr>
          <w:rFonts w:ascii="宋体" w:eastAsia="宋体" w:cs="宋体"/>
          <w:sz w:val="18"/>
          <w:szCs w:val="18"/>
        </w:rPr>
        <w:t>2020</w:t>
      </w:r>
      <w:r>
        <w:rPr>
          <w:rFonts w:hint="eastAsia" w:ascii="宋体" w:eastAsia="宋体" w:cs="宋体"/>
          <w:sz w:val="18"/>
          <w:szCs w:val="18"/>
        </w:rPr>
        <w:t>年版）》的学科门类填写：哲学</w:t>
      </w:r>
      <w:r>
        <w:rPr>
          <w:rFonts w:ascii="宋体" w:eastAsia="宋体" w:cs="宋体"/>
          <w:sz w:val="18"/>
          <w:szCs w:val="18"/>
        </w:rPr>
        <w:t>—01</w:t>
      </w:r>
      <w:r>
        <w:rPr>
          <w:rFonts w:hint="eastAsia" w:ascii="宋体" w:eastAsia="宋体" w:cs="宋体"/>
          <w:sz w:val="18"/>
          <w:szCs w:val="18"/>
        </w:rPr>
        <w:t>，经济学</w:t>
      </w:r>
      <w:r>
        <w:rPr>
          <w:rFonts w:ascii="宋体" w:eastAsia="宋体" w:cs="宋体"/>
          <w:sz w:val="18"/>
          <w:szCs w:val="18"/>
        </w:rPr>
        <w:t>—02</w:t>
      </w:r>
      <w:r>
        <w:rPr>
          <w:rFonts w:hint="eastAsia" w:ascii="宋体" w:eastAsia="宋体" w:cs="宋体"/>
          <w:sz w:val="18"/>
          <w:szCs w:val="18"/>
        </w:rPr>
        <w:t>，法学</w:t>
      </w:r>
      <w:r>
        <w:rPr>
          <w:rFonts w:ascii="宋体" w:eastAsia="宋体" w:cs="宋体"/>
          <w:sz w:val="18"/>
          <w:szCs w:val="18"/>
        </w:rPr>
        <w:t>—03</w:t>
      </w:r>
      <w:r>
        <w:rPr>
          <w:rFonts w:hint="eastAsia" w:ascii="宋体" w:eastAsia="宋体" w:cs="宋体"/>
          <w:sz w:val="18"/>
          <w:szCs w:val="18"/>
        </w:rPr>
        <w:t>，教育学</w:t>
      </w:r>
      <w:r>
        <w:rPr>
          <w:rFonts w:ascii="宋体" w:eastAsia="宋体" w:cs="宋体"/>
          <w:sz w:val="18"/>
          <w:szCs w:val="18"/>
        </w:rPr>
        <w:t>—04</w:t>
      </w:r>
      <w:r>
        <w:rPr>
          <w:rFonts w:hint="eastAsia" w:ascii="宋体" w:eastAsia="宋体" w:cs="宋体"/>
          <w:sz w:val="18"/>
          <w:szCs w:val="18"/>
        </w:rPr>
        <w:t>，文学</w:t>
      </w:r>
      <w:r>
        <w:rPr>
          <w:rFonts w:ascii="宋体" w:eastAsia="宋体" w:cs="宋体"/>
          <w:sz w:val="18"/>
          <w:szCs w:val="18"/>
        </w:rPr>
        <w:t>—05</w:t>
      </w:r>
      <w:r>
        <w:rPr>
          <w:rFonts w:hint="eastAsia" w:ascii="宋体" w:eastAsia="宋体" w:cs="宋体"/>
          <w:sz w:val="18"/>
          <w:szCs w:val="18"/>
        </w:rPr>
        <w:t>，历史学</w:t>
      </w:r>
      <w:r>
        <w:rPr>
          <w:rFonts w:ascii="宋体" w:eastAsia="宋体" w:cs="宋体"/>
          <w:sz w:val="18"/>
          <w:szCs w:val="18"/>
        </w:rPr>
        <w:t>—06</w:t>
      </w:r>
      <w:r>
        <w:rPr>
          <w:rFonts w:hint="eastAsia" w:ascii="宋体" w:eastAsia="宋体" w:cs="宋体"/>
          <w:sz w:val="18"/>
          <w:szCs w:val="18"/>
        </w:rPr>
        <w:t>，理学</w:t>
      </w:r>
      <w:r>
        <w:rPr>
          <w:rFonts w:ascii="宋体" w:eastAsia="宋体" w:cs="宋体"/>
          <w:sz w:val="18"/>
          <w:szCs w:val="18"/>
        </w:rPr>
        <w:t>—07</w:t>
      </w:r>
      <w:r>
        <w:rPr>
          <w:rFonts w:hint="eastAsia" w:ascii="宋体" w:eastAsia="宋体" w:cs="宋体"/>
          <w:sz w:val="18"/>
          <w:szCs w:val="18"/>
        </w:rPr>
        <w:t>，工学</w:t>
      </w:r>
      <w:r>
        <w:rPr>
          <w:rFonts w:ascii="宋体" w:eastAsia="宋体" w:cs="宋体"/>
          <w:sz w:val="18"/>
          <w:szCs w:val="18"/>
        </w:rPr>
        <w:t>—08</w:t>
      </w:r>
      <w:r>
        <w:rPr>
          <w:rFonts w:hint="eastAsia" w:ascii="宋体" w:eastAsia="宋体" w:cs="宋体"/>
          <w:sz w:val="18"/>
          <w:szCs w:val="18"/>
        </w:rPr>
        <w:t>，农学</w:t>
      </w:r>
      <w:r>
        <w:rPr>
          <w:rFonts w:ascii="宋体" w:eastAsia="宋体" w:cs="宋体"/>
          <w:sz w:val="18"/>
          <w:szCs w:val="18"/>
        </w:rPr>
        <w:t>—09</w:t>
      </w:r>
      <w:r>
        <w:rPr>
          <w:rFonts w:hint="eastAsia" w:ascii="宋体" w:eastAsia="宋体" w:cs="宋体"/>
          <w:sz w:val="18"/>
          <w:szCs w:val="18"/>
        </w:rPr>
        <w:t>，医学</w:t>
      </w:r>
      <w:r>
        <w:rPr>
          <w:rFonts w:ascii="宋体" w:eastAsia="宋体" w:cs="宋体"/>
          <w:sz w:val="18"/>
          <w:szCs w:val="18"/>
        </w:rPr>
        <w:t>—10</w:t>
      </w:r>
      <w:r>
        <w:rPr>
          <w:rFonts w:hint="eastAsia" w:ascii="宋体" w:eastAsia="宋体" w:cs="宋体"/>
          <w:sz w:val="18"/>
          <w:szCs w:val="18"/>
        </w:rPr>
        <w:t>，管理学</w:t>
      </w:r>
      <w:r>
        <w:rPr>
          <w:rFonts w:ascii="宋体" w:eastAsia="宋体" w:cs="宋体"/>
          <w:sz w:val="18"/>
          <w:szCs w:val="18"/>
        </w:rPr>
        <w:t>—12</w:t>
      </w:r>
      <w:r>
        <w:rPr>
          <w:rFonts w:hint="eastAsia" w:ascii="宋体" w:eastAsia="宋体" w:cs="宋体"/>
          <w:sz w:val="18"/>
          <w:szCs w:val="18"/>
        </w:rPr>
        <w:t>，艺术学－</w:t>
      </w:r>
      <w:r>
        <w:rPr>
          <w:rFonts w:ascii="宋体" w:eastAsia="宋体" w:cs="宋体"/>
          <w:sz w:val="18"/>
          <w:szCs w:val="18"/>
        </w:rPr>
        <w:t xml:space="preserve">13 </w:t>
      </w:r>
    </w:p>
    <w:p>
      <w:r>
        <w:rPr>
          <w:rFonts w:hint="eastAsia" w:ascii="黑体" w:hAnsi="Calibri" w:eastAsia="黑体" w:cs="黑体"/>
          <w:sz w:val="32"/>
          <w:szCs w:val="32"/>
        </w:rPr>
        <w:t>二、主讲教师近五年内讲授参赛课程情况</w:t>
      </w:r>
    </w:p>
    <w:p/>
    <w:tbl>
      <w:tblPr>
        <w:tblStyle w:val="2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8"/>
        <w:gridCol w:w="1768"/>
        <w:gridCol w:w="1768"/>
        <w:gridCol w:w="1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授课学期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授课学时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授课对象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XXX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p>
      <w:pPr>
        <w:pStyle w:val="5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三、课程教学创新情况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834" w:type="dxa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教学目标及学情分析（限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834" w:type="dxa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创新理念及思路（限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834" w:type="dxa"/>
          </w:tcPr>
          <w:p>
            <w:pP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创新方法及途径（限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字）（主要陈述在教学模式、教学内容、教学活动、教学组织、教学方法与手段、教学评价等方面如何实现教学创新）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834" w:type="dxa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教学创新效果及成果（限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字）（主要陈述通过实施教学改革创新，所取得的主要教育教学效果与成果、学生反馈，以及推广应用情况）</w:t>
            </w:r>
          </w:p>
        </w:tc>
      </w:tr>
    </w:tbl>
    <w:p>
      <w:pPr>
        <w:pStyle w:val="5"/>
        <w:pageBreakBefore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四、推荐意见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38" w:type="dxa"/>
          </w:tcPr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盖章或签名）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月    日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38" w:type="dxa"/>
            <w:vAlign w:val="center"/>
          </w:tcPr>
          <w:p>
            <w:pPr>
              <w:pStyle w:val="5"/>
              <w:spacing w:line="360" w:lineRule="auto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</w:rPr>
              <w:t>该课程内容及上传的申报材料思想导向正确，不存在思想性问题。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主讲教师及团队成员遵纪守法，无违法违纪行为，不存在师德师风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问题、学术不端等问题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三年内未出现过教学事故。</w:t>
            </w:r>
          </w:p>
          <w:p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党总支（党委）（盖章）</w:t>
            </w:r>
          </w:p>
          <w:p>
            <w:pPr>
              <w:jc w:val="right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年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54"/>
    <w:rsid w:val="00130157"/>
    <w:rsid w:val="00157099"/>
    <w:rsid w:val="00685A54"/>
    <w:rsid w:val="007F24CE"/>
    <w:rsid w:val="009100D9"/>
    <w:rsid w:val="00BA6E7F"/>
    <w:rsid w:val="00C61089"/>
    <w:rsid w:val="00CB3828"/>
    <w:rsid w:val="00DD1357"/>
    <w:rsid w:val="00E13185"/>
    <w:rsid w:val="00F250BD"/>
    <w:rsid w:val="148C3B2D"/>
    <w:rsid w:val="601E4BCC"/>
    <w:rsid w:val="622241F1"/>
    <w:rsid w:val="7E3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</Words>
  <Characters>779</Characters>
  <Lines>6</Lines>
  <Paragraphs>1</Paragraphs>
  <TotalTime>2</TotalTime>
  <ScaleCrop>false</ScaleCrop>
  <LinksUpToDate>false</LinksUpToDate>
  <CharactersWithSpaces>914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2021-02-16T09:18:00Z</dcterms:created>
  <dc:creator>fxl</dc:creator>
  <cp:lastModifiedBy>1</cp:lastModifiedBy>
  <dcterms:modified xsi:type="dcterms:W3CDTF">2021-02-18T02:33:50Z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